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573" w:rsidRDefault="00C1739F">
      <w:pPr>
        <w:pStyle w:val="1"/>
        <w:spacing w:before="80" w:after="3420" w:line="240" w:lineRule="auto"/>
        <w:ind w:firstLine="0"/>
      </w:pPr>
      <w:r>
        <w:t>ФГБОУ ВО Ставропольский государственный аграрный университет</w:t>
      </w:r>
    </w:p>
    <w:p w:rsidR="00C95573" w:rsidRDefault="00C1739F">
      <w:pPr>
        <w:pStyle w:val="11"/>
        <w:keepNext/>
        <w:keepLines/>
      </w:pPr>
      <w:bookmarkStart w:id="0" w:name="bookmark0"/>
      <w:r>
        <w:t>Технология ремонта электрооборудования</w:t>
      </w:r>
      <w:bookmarkEnd w:id="0"/>
    </w:p>
    <w:p w:rsidR="00C95573" w:rsidRDefault="00C1739F">
      <w:pPr>
        <w:pStyle w:val="1"/>
        <w:ind w:firstLine="0"/>
        <w:jc w:val="center"/>
      </w:pPr>
      <w:r>
        <w:rPr>
          <w:b/>
          <w:bCs/>
        </w:rPr>
        <w:t>Лабораторная работа № 2</w:t>
      </w:r>
    </w:p>
    <w:p w:rsidR="00C95573" w:rsidRDefault="00C1739F">
      <w:pPr>
        <w:pStyle w:val="1"/>
        <w:spacing w:after="7660"/>
        <w:ind w:left="1680" w:hanging="1680"/>
      </w:pPr>
      <w:r>
        <w:rPr>
          <w:b/>
          <w:bCs/>
        </w:rPr>
        <w:t>Построение схем трехфазных двухслойных обмоток асинхронных электродвигателей с короткозамкнутым ротором</w:t>
      </w:r>
    </w:p>
    <w:p w:rsidR="00C95573" w:rsidRDefault="00C1739F">
      <w:pPr>
        <w:pStyle w:val="1"/>
        <w:spacing w:after="0" w:line="240" w:lineRule="auto"/>
        <w:ind w:firstLine="0"/>
        <w:jc w:val="center"/>
        <w:sectPr w:rsidR="00C95573">
          <w:footerReference w:type="default" r:id="rId8"/>
          <w:pgSz w:w="11900" w:h="16840"/>
          <w:pgMar w:top="1030" w:right="489" w:bottom="1299" w:left="1984" w:header="602" w:footer="3" w:gutter="0"/>
          <w:pgNumType w:start="1"/>
          <w:cols w:space="720"/>
          <w:noEndnote/>
          <w:docGrid w:linePitch="360"/>
        </w:sectPr>
      </w:pPr>
      <w:r>
        <w:t>Ставрополь, 2021</w:t>
      </w:r>
    </w:p>
    <w:p w:rsidR="00C95573" w:rsidRDefault="00C1739F">
      <w:pPr>
        <w:pStyle w:val="a5"/>
        <w:framePr w:w="182" w:h="341" w:wrap="none" w:hAnchor="page" w:x="6315" w:y="14569"/>
        <w:jc w:val="both"/>
      </w:pPr>
      <w:r>
        <w:lastRenderedPageBreak/>
        <w:fldChar w:fldCharType="begin"/>
      </w:r>
      <w:r>
        <w:instrText xml:space="preserve"> PAGE \* MERGEFORMAT </w:instrText>
      </w:r>
      <w:r>
        <w:fldChar w:fldCharType="separate"/>
      </w:r>
      <w:r>
        <w:t>2</w:t>
      </w:r>
      <w:r>
        <w:fldChar w:fldCharType="end"/>
      </w:r>
    </w:p>
    <w:p w:rsidR="00C95573" w:rsidRDefault="00C1739F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952500</wp:posOffset>
            </wp:positionH>
            <wp:positionV relativeFrom="margin">
              <wp:posOffset>0</wp:posOffset>
            </wp:positionV>
            <wp:extent cx="6150610" cy="8851265"/>
            <wp:effectExtent l="0" t="0" r="2540" b="6985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15061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after="508" w:line="1" w:lineRule="exact"/>
      </w:pPr>
    </w:p>
    <w:p w:rsidR="00C95573" w:rsidRDefault="00C95573">
      <w:pPr>
        <w:spacing w:line="1" w:lineRule="exact"/>
        <w:sectPr w:rsidR="00C95573">
          <w:footerReference w:type="default" r:id="rId11"/>
          <w:pgSz w:w="11900" w:h="16840"/>
          <w:pgMar w:top="906" w:right="719" w:bottom="826" w:left="1500" w:header="478" w:footer="398" w:gutter="0"/>
          <w:cols w:space="720"/>
          <w:noEndnote/>
          <w:docGrid w:linePitch="360"/>
        </w:sectPr>
      </w:pPr>
    </w:p>
    <w:p w:rsidR="00C95573" w:rsidRDefault="00C1739F">
      <w:pPr>
        <w:spacing w:line="1" w:lineRule="exact"/>
      </w:pPr>
      <w:r>
        <w:rPr>
          <w:noProof/>
          <w:lang w:bidi="ar-SA"/>
        </w:rPr>
        <w:lastRenderedPageBreak/>
        <w:drawing>
          <wp:anchor distT="0" distB="2820035" distL="427990" distR="391795" simplePos="0" relativeHeight="125829378" behindDoc="0" locked="0" layoutInCell="1" allowOverlap="1">
            <wp:simplePos x="0" y="0"/>
            <wp:positionH relativeFrom="page">
              <wp:posOffset>717550</wp:posOffset>
            </wp:positionH>
            <wp:positionV relativeFrom="paragraph">
              <wp:posOffset>12700</wp:posOffset>
            </wp:positionV>
            <wp:extent cx="6254750" cy="536575"/>
            <wp:effectExtent l="0" t="0" r="0" b="0"/>
            <wp:wrapTopAndBottom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2547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795655" distB="100965" distL="114300" distR="114300" simplePos="0" relativeHeight="125829379" behindDoc="0" locked="0" layoutInCell="1" allowOverlap="1">
            <wp:simplePos x="0" y="0"/>
            <wp:positionH relativeFrom="page">
              <wp:posOffset>403860</wp:posOffset>
            </wp:positionH>
            <wp:positionV relativeFrom="paragraph">
              <wp:posOffset>808355</wp:posOffset>
            </wp:positionV>
            <wp:extent cx="6845935" cy="2462530"/>
            <wp:effectExtent l="0" t="0" r="0" b="0"/>
            <wp:wrapTopAndBottom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84593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573" w:rsidRDefault="00C1739F">
      <w:pPr>
        <w:pStyle w:val="1"/>
        <w:numPr>
          <w:ilvl w:val="1"/>
          <w:numId w:val="1"/>
        </w:numPr>
        <w:tabs>
          <w:tab w:val="left" w:pos="1406"/>
          <w:tab w:val="left" w:pos="1406"/>
          <w:tab w:val="left" w:pos="1406"/>
        </w:tabs>
        <w:ind w:firstLine="720"/>
        <w:jc w:val="both"/>
      </w:pPr>
      <w:r>
        <w:t xml:space="preserve">Рассмотрим построение обмотки первой фазы. Для создания первой катушечной группы, состоящей из двух катушек </w:t>
      </w:r>
      <w:r w:rsidRPr="00AA3201">
        <w:rPr>
          <w:lang w:eastAsia="en-US" w:bidi="en-US"/>
        </w:rPr>
        <w:t>(</w:t>
      </w:r>
      <w:r>
        <w:rPr>
          <w:lang w:val="en-US" w:eastAsia="en-US" w:bidi="en-US"/>
        </w:rPr>
        <w:t>q</w:t>
      </w:r>
      <w:r w:rsidRPr="00AA3201">
        <w:rPr>
          <w:lang w:eastAsia="en-US" w:bidi="en-US"/>
        </w:rPr>
        <w:t xml:space="preserve">=2), </w:t>
      </w:r>
      <w:r>
        <w:t>соединим лобовыми частями верхние пазовые стороны катушек, лежащие в 1 и 2 пазах (сплошные линии), с нижними сторонами катушек (пунктирные ли</w:t>
      </w:r>
      <w:r>
        <w:t>нии), лежащими в 6 и 7 пазах, так как шаг обмотки у=5.</w:t>
      </w:r>
    </w:p>
    <w:p w:rsidR="00C95573" w:rsidRDefault="00C1739F">
      <w:pPr>
        <w:pStyle w:val="1"/>
        <w:ind w:firstLine="720"/>
        <w:jc w:val="both"/>
      </w:pPr>
      <w:r>
        <w:t>Соединим катушки между собой, левый вывод катушечной группы принимаем за начало первой фазы, называем его С1, а конец группы, выходящий из седьмого паза, оставляем свободным.</w:t>
      </w:r>
    </w:p>
    <w:p w:rsidR="00C95573" w:rsidRDefault="00C1739F">
      <w:pPr>
        <w:pStyle w:val="1"/>
        <w:ind w:firstLine="720"/>
        <w:jc w:val="both"/>
      </w:pPr>
      <w:r>
        <w:t>Указываем направление токо</w:t>
      </w:r>
      <w:r>
        <w:t xml:space="preserve">в в верхних сторонах этих катушек, принятое в п. 3.5. После этого можно указать направление токов в </w:t>
      </w:r>
      <w:proofErr w:type="spellStart"/>
      <w:r>
        <w:t>межкатушечном</w:t>
      </w:r>
      <w:proofErr w:type="spellEnd"/>
      <w:r>
        <w:t xml:space="preserve"> соединении и в сторонах катушек, лежащих на дне паза.</w:t>
      </w:r>
    </w:p>
    <w:p w:rsidR="00C95573" w:rsidRDefault="00C1739F">
      <w:pPr>
        <w:pStyle w:val="1"/>
        <w:numPr>
          <w:ilvl w:val="1"/>
          <w:numId w:val="1"/>
        </w:numPr>
        <w:tabs>
          <w:tab w:val="left" w:pos="1406"/>
          <w:tab w:val="left" w:pos="1406"/>
          <w:tab w:val="left" w:pos="1406"/>
        </w:tabs>
        <w:ind w:firstLine="720"/>
        <w:jc w:val="both"/>
      </w:pPr>
      <w:r>
        <w:t>В двухслойных обмотках катушечные группы одной фазы располагаются одна относительно друг</w:t>
      </w:r>
      <w:r>
        <w:t>ой на расстоянии т пазов, т.е. - шесть пазов.</w:t>
      </w:r>
    </w:p>
    <w:p w:rsidR="00C95573" w:rsidRDefault="00C1739F">
      <w:pPr>
        <w:pStyle w:val="1"/>
        <w:ind w:firstLine="720"/>
        <w:jc w:val="both"/>
      </w:pPr>
      <w:r>
        <w:t>Поэтому вторую катушечную группу изображаем лежащей в седьмом (1</w:t>
      </w:r>
      <w:proofErr w:type="gramStart"/>
      <w:r>
        <w:t>+ )</w:t>
      </w:r>
      <w:proofErr w:type="gramEnd"/>
      <w:r>
        <w:t>=(1+6), восьмом (2+ )=(2+6) и двенадцатом (7+у)=(7+5), тринадцатом (8+у)=(8+5) пазах.</w:t>
      </w:r>
    </w:p>
    <w:p w:rsidR="00C95573" w:rsidRDefault="00C1739F">
      <w:pPr>
        <w:pStyle w:val="1"/>
        <w:spacing w:line="283" w:lineRule="auto"/>
        <w:ind w:firstLine="720"/>
        <w:jc w:val="both"/>
      </w:pPr>
      <w:r>
        <w:t>Указываем начало и конец катушечной группы, направления т</w:t>
      </w:r>
      <w:r>
        <w:t xml:space="preserve">оков в верхних и нижних сторонах катушек и </w:t>
      </w:r>
      <w:proofErr w:type="spellStart"/>
      <w:r>
        <w:t>межкатушечном</w:t>
      </w:r>
      <w:proofErr w:type="spellEnd"/>
      <w:r>
        <w:t xml:space="preserve"> соединении.</w:t>
      </w:r>
    </w:p>
    <w:p w:rsidR="00C95573" w:rsidRDefault="00C1739F">
      <w:pPr>
        <w:pStyle w:val="1"/>
        <w:numPr>
          <w:ilvl w:val="1"/>
          <w:numId w:val="1"/>
        </w:numPr>
        <w:tabs>
          <w:tab w:val="left" w:pos="1406"/>
          <w:tab w:val="left" w:pos="1406"/>
          <w:tab w:val="left" w:pos="1406"/>
        </w:tabs>
        <w:spacing w:after="320" w:line="264" w:lineRule="auto"/>
        <w:ind w:firstLine="720"/>
        <w:jc w:val="both"/>
      </w:pPr>
      <w:r>
        <w:t>Аналогично строим катушечные группы, под каждым полюсным делением.</w:t>
      </w:r>
    </w:p>
    <w:p w:rsidR="00C95573" w:rsidRDefault="00C1739F">
      <w:pPr>
        <w:pStyle w:val="a5"/>
        <w:spacing w:after="200"/>
        <w:jc w:val="center"/>
      </w:pPr>
      <w:r>
        <w:fldChar w:fldCharType="begin"/>
      </w:r>
      <w:r>
        <w:instrText xml:space="preserve"> PAGE \* MERGEFORMAT </w:instrText>
      </w:r>
      <w:r>
        <w:fldChar w:fldCharType="separate"/>
      </w:r>
      <w:r>
        <w:t>3</w:t>
      </w:r>
      <w:r>
        <w:fldChar w:fldCharType="end"/>
      </w:r>
      <w:r>
        <w:br w:type="page"/>
      </w:r>
    </w:p>
    <w:p w:rsidR="00C95573" w:rsidRDefault="00C1739F">
      <w:pPr>
        <w:pStyle w:val="1"/>
        <w:numPr>
          <w:ilvl w:val="1"/>
          <w:numId w:val="2"/>
        </w:numPr>
        <w:tabs>
          <w:tab w:val="left" w:pos="1411"/>
          <w:tab w:val="left" w:pos="1418"/>
        </w:tabs>
        <w:spacing w:after="180"/>
        <w:ind w:firstLine="720"/>
        <w:jc w:val="both"/>
      </w:pPr>
      <w:r>
        <w:lastRenderedPageBreak/>
        <w:t>Соединим между собой катушечные группы так, чтобы в них было сохранено направление токов. Это</w:t>
      </w:r>
      <w:r>
        <w:t xml:space="preserve"> условие будет выполнено, если конец первой катушечной группы (седьмой паз) соединить с концом второй катушечной группы (тринадцатый паз), начало второй катушечной группы (седьмой паз) - с началом третьей катушечной группы (тринадцатый паз) и т.д. Такое со</w:t>
      </w:r>
      <w:r>
        <w:t>единение называется встречным.</w:t>
      </w:r>
    </w:p>
    <w:p w:rsidR="00C95573" w:rsidRDefault="00C1739F">
      <w:pPr>
        <w:pStyle w:val="1"/>
        <w:spacing w:after="180" w:line="283" w:lineRule="auto"/>
        <w:ind w:firstLine="720"/>
        <w:jc w:val="both"/>
      </w:pPr>
      <w:r>
        <w:t>Второй вывод первой фазы (конец фазы) получится сам после того, как будут соединены все катушечные группы. Обозначим его С4.</w:t>
      </w:r>
    </w:p>
    <w:p w:rsidR="00C95573" w:rsidRDefault="00C1739F">
      <w:pPr>
        <w:pStyle w:val="1"/>
        <w:numPr>
          <w:ilvl w:val="1"/>
          <w:numId w:val="2"/>
        </w:numPr>
        <w:tabs>
          <w:tab w:val="left" w:pos="1411"/>
          <w:tab w:val="left" w:pos="1422"/>
        </w:tabs>
        <w:spacing w:after="320"/>
        <w:ind w:firstLine="720"/>
        <w:jc w:val="both"/>
      </w:pPr>
      <w:r>
        <w:t xml:space="preserve">Начала фаз </w:t>
      </w:r>
      <w:r>
        <w:rPr>
          <w:lang w:val="en-US" w:eastAsia="en-US" w:bidi="en-US"/>
        </w:rPr>
        <w:t>Cl</w:t>
      </w:r>
      <w:r w:rsidRPr="00AA3201">
        <w:rPr>
          <w:lang w:eastAsia="en-US" w:bidi="en-US"/>
        </w:rPr>
        <w:t xml:space="preserve">, </w:t>
      </w:r>
      <w:r>
        <w:t xml:space="preserve">С2, СЗ располагаем по пазам на расстоянии </w:t>
      </w:r>
      <w:r w:rsidRPr="00AA3201">
        <w:rPr>
          <w:lang w:eastAsia="en-US" w:bidi="en-US"/>
        </w:rPr>
        <w:t>2</w:t>
      </w:r>
      <w:r>
        <w:rPr>
          <w:lang w:val="en-US" w:eastAsia="en-US" w:bidi="en-US"/>
        </w:rPr>
        <w:t>q</w:t>
      </w:r>
      <w:r w:rsidRPr="00AA3201">
        <w:rPr>
          <w:lang w:eastAsia="en-US" w:bidi="en-US"/>
        </w:rPr>
        <w:t xml:space="preserve">=2*2*4 </w:t>
      </w:r>
      <w:r>
        <w:t>паза друг от друга и строим первые</w:t>
      </w:r>
      <w:r>
        <w:t xml:space="preserve"> катушечные группы второй фазы в 5, 6 и 10, </w:t>
      </w:r>
      <w:proofErr w:type="gramStart"/>
      <w:r>
        <w:t>И</w:t>
      </w:r>
      <w:proofErr w:type="gramEnd"/>
      <w:r>
        <w:t xml:space="preserve"> пазах, а третьей - в 9, </w:t>
      </w:r>
      <w:proofErr w:type="spellStart"/>
      <w:r>
        <w:t>Юи</w:t>
      </w:r>
      <w:proofErr w:type="spellEnd"/>
      <w:r>
        <w:t xml:space="preserve"> 14, 15 пазах. Далее построение обмоток аналогично построению обмоток первой фазы. Полная схема рассмотренной обмотки приведена ниже.</w:t>
      </w:r>
    </w:p>
    <w:p w:rsidR="00C95573" w:rsidRDefault="00C1739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80175" cy="3310255"/>
            <wp:effectExtent l="0" t="0" r="0" b="4445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48017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573" w:rsidRDefault="00C95573">
      <w:pPr>
        <w:spacing w:after="99" w:line="1" w:lineRule="exact"/>
      </w:pPr>
    </w:p>
    <w:p w:rsidR="00C95573" w:rsidRDefault="00C1739F">
      <w:pPr>
        <w:pStyle w:val="a5"/>
        <w:spacing w:before="100" w:after="180"/>
        <w:jc w:val="center"/>
        <w:sectPr w:rsidR="00C95573">
          <w:pgSz w:w="11900" w:h="16840"/>
          <w:pgMar w:top="836" w:right="827" w:bottom="732" w:left="1636" w:header="408" w:footer="304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76200" distB="190500" distL="114300" distR="114300" simplePos="0" relativeHeight="125829380" behindDoc="0" locked="0" layoutInCell="1" allowOverlap="1">
            <wp:simplePos x="0" y="0"/>
            <wp:positionH relativeFrom="page">
              <wp:posOffset>1210945</wp:posOffset>
            </wp:positionH>
            <wp:positionV relativeFrom="margin">
              <wp:posOffset>7184390</wp:posOffset>
            </wp:positionV>
            <wp:extent cx="4279265" cy="1908175"/>
            <wp:effectExtent l="0" t="0" r="6985" b="0"/>
            <wp:wrapTopAndBottom/>
            <wp:docPr id="10" name="Shap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box 11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27926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PAGE \* MERGEFORMAT </w:instrText>
      </w:r>
      <w:r>
        <w:fldChar w:fldCharType="separate"/>
      </w:r>
      <w:r>
        <w:t>4</w:t>
      </w:r>
      <w:r>
        <w:fldChar w:fldCharType="end"/>
      </w:r>
    </w:p>
    <w:p w:rsidR="00C95573" w:rsidRDefault="00C1739F">
      <w:pPr>
        <w:pStyle w:val="a5"/>
        <w:framePr w:w="173" w:h="341" w:wrap="none" w:hAnchor="page" w:x="6569" w:y="14574"/>
      </w:pPr>
      <w:r>
        <w:lastRenderedPageBreak/>
        <w:fldChar w:fldCharType="begin"/>
      </w:r>
      <w:r>
        <w:instrText xml:space="preserve"> PAGE \* MERGEFORMAT </w:instrText>
      </w:r>
      <w:r>
        <w:fldChar w:fldCharType="separate"/>
      </w:r>
      <w:r>
        <w:t>5</w:t>
      </w:r>
      <w:r>
        <w:fldChar w:fldCharType="end"/>
      </w:r>
    </w:p>
    <w:p w:rsidR="00C95573" w:rsidRDefault="00C1739F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1107440</wp:posOffset>
            </wp:positionH>
            <wp:positionV relativeFrom="margin">
              <wp:posOffset>0</wp:posOffset>
            </wp:positionV>
            <wp:extent cx="6028690" cy="4517390"/>
            <wp:effectExtent l="0" t="0" r="0" b="0"/>
            <wp:wrapNone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02869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line="360" w:lineRule="exact"/>
      </w:pPr>
    </w:p>
    <w:p w:rsidR="00C95573" w:rsidRDefault="00C95573">
      <w:pPr>
        <w:spacing w:after="513" w:line="1" w:lineRule="exact"/>
      </w:pPr>
    </w:p>
    <w:p w:rsidR="00C95573" w:rsidRDefault="00C95573">
      <w:pPr>
        <w:spacing w:line="1" w:lineRule="exact"/>
        <w:sectPr w:rsidR="00C95573">
          <w:pgSz w:w="11900" w:h="16840"/>
          <w:pgMar w:top="906" w:right="666" w:bottom="821" w:left="1744" w:header="478" w:footer="393" w:gutter="0"/>
          <w:cols w:space="720"/>
          <w:noEndnote/>
          <w:docGrid w:linePitch="360"/>
        </w:sectPr>
      </w:pPr>
    </w:p>
    <w:p w:rsidR="00C95573" w:rsidRDefault="00C1739F">
      <w:pPr>
        <w:framePr w:w="6110" w:h="14299" w:hSpace="1790" w:wrap="notBeside" w:vAnchor="text" w:hAnchor="text" w:x="1537" w:y="1"/>
        <w:rPr>
          <w:sz w:val="2"/>
          <w:szCs w:val="2"/>
        </w:rPr>
      </w:pPr>
      <w:bookmarkStart w:id="1" w:name="_GoBack"/>
      <w:r>
        <w:rPr>
          <w:noProof/>
          <w:lang w:bidi="ar-SA"/>
        </w:rPr>
        <w:lastRenderedPageBreak/>
        <w:drawing>
          <wp:inline distT="0" distB="0" distL="0" distR="0">
            <wp:extent cx="3883025" cy="9083040"/>
            <wp:effectExtent l="0" t="0" r="3175" b="381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883025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C95573" w:rsidRDefault="00C1739F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975360" distR="4063365" simplePos="0" relativeHeight="125829381" behindDoc="0" locked="0" layoutInCell="1" allowOverlap="1">
                <wp:simplePos x="0" y="0"/>
                <wp:positionH relativeFrom="column">
                  <wp:posOffset>4992370</wp:posOffset>
                </wp:positionH>
                <wp:positionV relativeFrom="paragraph">
                  <wp:posOffset>255905</wp:posOffset>
                </wp:positionV>
                <wp:extent cx="953770" cy="267970"/>
                <wp:effectExtent l="0" t="0" r="0" b="0"/>
                <wp:wrapTopAndBottom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5573" w:rsidRDefault="00C1739F">
                            <w:pPr>
                              <w:pStyle w:val="a7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Пербые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 xml:space="preserve"> катушечные группы фаз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393.10000000000002pt;margin-top:20.150000000000002pt;width:75.100000000000009pt;height:21.100000000000001pt;z-index:-125829372;mso-wrap-distance-left:76.799999999999997pt;mso-wrap-distance-right:319.94999999999999pt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Пербые катушечные группы фаз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975360" distR="4032885" simplePos="0" relativeHeight="125829383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7687310</wp:posOffset>
                </wp:positionV>
                <wp:extent cx="984250" cy="271145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71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5573" w:rsidRDefault="00C1739F">
                            <w:pPr>
                              <w:pStyle w:val="a7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Шестые катушечные группы фаз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394.30000000000001pt;margin-top:605.30000000000007pt;width:77.5pt;height:21.350000000000001pt;z-index:-125829370;mso-wrap-distance-left:76.799999999999997pt;mso-wrap-distance-right:317.55000000000001pt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ru-RU" w:eastAsia="ru-RU" w:bidi="ru-RU"/>
                        </w:rPr>
                        <w:t>Шестые катушечные группы фаз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C95573">
      <w:pgSz w:w="11900" w:h="16840"/>
      <w:pgMar w:top="1110" w:right="568" w:bottom="1110" w:left="1896" w:header="682" w:footer="68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39F" w:rsidRDefault="00C1739F">
      <w:r>
        <w:separator/>
      </w:r>
    </w:p>
  </w:endnote>
  <w:endnote w:type="continuationSeparator" w:id="0">
    <w:p w:rsidR="00C1739F" w:rsidRDefault="00C17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573" w:rsidRDefault="00C1739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4129405</wp:posOffset>
              </wp:positionH>
              <wp:positionV relativeFrom="page">
                <wp:posOffset>9909810</wp:posOffset>
              </wp:positionV>
              <wp:extent cx="45720" cy="12192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C95573" w:rsidRDefault="00C1739F">
                          <w:pPr>
                            <w:pStyle w:val="20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A3201" w:rsidRPr="00AA3201">
                            <w:rPr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28" type="#_x0000_t202" style="position:absolute;margin-left:325.15pt;margin-top:780.3pt;width:3.6pt;height:9.6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" filled="f" stroked="f">
              <v:textbox style="mso-fit-shape-to-text:t" inset="0,0,0,0">
                <w:txbxContent>
                  <w:p w:rsidR="00C95573" w:rsidRDefault="00C1739F">
                    <w:pPr>
                      <w:pStyle w:val="20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A3201" w:rsidRPr="00AA3201"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573" w:rsidRDefault="00C9557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39F" w:rsidRDefault="00C1739F"/>
  </w:footnote>
  <w:footnote w:type="continuationSeparator" w:id="0">
    <w:p w:rsidR="00C1739F" w:rsidRDefault="00C1739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E6FD3"/>
    <w:multiLevelType w:val="multilevel"/>
    <w:tmpl w:val="5EE87DE8"/>
    <w:lvl w:ilvl="0">
      <w:start w:val="1"/>
      <w:numFmt w:val="decimal"/>
      <w:lvlText w:val="%1."/>
      <w:lvlJc w:val="left"/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EF538BD"/>
    <w:multiLevelType w:val="multilevel"/>
    <w:tmpl w:val="B150BA00"/>
    <w:lvl w:ilvl="0">
      <w:start w:val="1"/>
      <w:numFmt w:val="decimal"/>
      <w:lvlText w:val="%1."/>
      <w:lvlJc w:val="left"/>
    </w:lvl>
    <w:lvl w:ilvl="1">
      <w:start w:val="9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573"/>
    <w:rsid w:val="00AA3201"/>
    <w:rsid w:val="00C1739F"/>
    <w:rsid w:val="00C9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D96FF0-CBEB-4123-8A37-9DEC1BF8C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1">
    <w:name w:val="Основной текст1"/>
    <w:basedOn w:val="a"/>
    <w:link w:val="a3"/>
    <w:pPr>
      <w:spacing w:after="200"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pacing w:after="260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картинке"/>
    <w:basedOn w:val="a"/>
    <w:link w:val="a6"/>
    <w:pPr>
      <w:spacing w:line="276" w:lineRule="auto"/>
    </w:pPr>
    <w:rPr>
      <w:rFonts w:ascii="Times New Roman" w:eastAsia="Times New Roman" w:hAnsi="Times New Roman" w:cs="Times New Roman"/>
      <w:i/>
      <w:i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7465B-070A-4A6E-9EC5-F3F6CD6B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2058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Itz.Remek0</cp:lastModifiedBy>
  <cp:revision>3</cp:revision>
  <dcterms:created xsi:type="dcterms:W3CDTF">2022-02-06T16:27:00Z</dcterms:created>
  <dcterms:modified xsi:type="dcterms:W3CDTF">2022-02-06T16:28:00Z</dcterms:modified>
</cp:coreProperties>
</file>